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96" w:rsidRPr="00CE3196" w:rsidRDefault="00CE3196" w:rsidP="00CE3196">
      <w:pPr>
        <w:spacing w:after="0"/>
        <w:ind w:firstLine="567"/>
        <w:jc w:val="right"/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</w:pPr>
      <w:r w:rsidRPr="00CE3196">
        <w:rPr>
          <w:rFonts w:ascii="Times New Roman" w:hAnsi="Times New Roman" w:cs="Times New Roman"/>
          <w:b/>
          <w:color w:val="D99594" w:themeColor="accent2" w:themeTint="99"/>
          <w:sz w:val="24"/>
          <w:szCs w:val="24"/>
        </w:rPr>
        <w:t>Пример</w:t>
      </w:r>
    </w:p>
    <w:p w:rsidR="006052A6" w:rsidRDefault="006052A6" w:rsidP="00CE31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C9" w:rsidRDefault="005548C9" w:rsidP="00CE31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3196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CE3196" w:rsidRPr="006052A6" w:rsidRDefault="00CE3196" w:rsidP="00CE31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A6">
        <w:rPr>
          <w:rFonts w:ascii="Times New Roman" w:hAnsi="Times New Roman" w:cs="Times New Roman"/>
          <w:b/>
          <w:sz w:val="24"/>
          <w:szCs w:val="24"/>
        </w:rPr>
        <w:t>н</w:t>
      </w:r>
      <w:r w:rsidR="00BC032A" w:rsidRPr="006052A6">
        <w:rPr>
          <w:rFonts w:ascii="Times New Roman" w:hAnsi="Times New Roman" w:cs="Times New Roman"/>
          <w:b/>
          <w:sz w:val="24"/>
          <w:szCs w:val="24"/>
        </w:rPr>
        <w:t>а оказание образовательных услуг по повышению квалификации</w:t>
      </w:r>
    </w:p>
    <w:p w:rsidR="00CE3196" w:rsidRPr="006052A6" w:rsidRDefault="00BC032A" w:rsidP="00CE31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A6">
        <w:rPr>
          <w:rFonts w:ascii="Times New Roman" w:hAnsi="Times New Roman" w:cs="Times New Roman"/>
          <w:b/>
          <w:sz w:val="24"/>
          <w:szCs w:val="24"/>
        </w:rPr>
        <w:t>п</w:t>
      </w:r>
      <w:r w:rsidR="005548C9" w:rsidRPr="006052A6">
        <w:rPr>
          <w:rFonts w:ascii="Times New Roman" w:hAnsi="Times New Roman" w:cs="Times New Roman"/>
          <w:b/>
          <w:sz w:val="24"/>
          <w:szCs w:val="24"/>
        </w:rPr>
        <w:t>о программе управления государственными и муниципальными закупками</w:t>
      </w:r>
    </w:p>
    <w:p w:rsidR="005548C9" w:rsidRPr="006052A6" w:rsidRDefault="005548C9" w:rsidP="00CE31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A6">
        <w:rPr>
          <w:rFonts w:ascii="Times New Roman" w:hAnsi="Times New Roman" w:cs="Times New Roman"/>
          <w:b/>
          <w:sz w:val="24"/>
          <w:szCs w:val="24"/>
        </w:rPr>
        <w:t xml:space="preserve">в количестве </w:t>
      </w:r>
      <w:r w:rsidR="007135ED" w:rsidRPr="006052A6">
        <w:rPr>
          <w:rFonts w:ascii="Times New Roman" w:hAnsi="Times New Roman" w:cs="Times New Roman"/>
          <w:b/>
          <w:sz w:val="24"/>
          <w:szCs w:val="24"/>
        </w:rPr>
        <w:t>120</w:t>
      </w:r>
      <w:r w:rsidRPr="006052A6">
        <w:rPr>
          <w:rFonts w:ascii="Times New Roman" w:hAnsi="Times New Roman" w:cs="Times New Roman"/>
          <w:b/>
          <w:sz w:val="24"/>
          <w:szCs w:val="24"/>
        </w:rPr>
        <w:t xml:space="preserve"> акаде</w:t>
      </w:r>
      <w:r w:rsidR="00932269" w:rsidRPr="006052A6">
        <w:rPr>
          <w:rFonts w:ascii="Times New Roman" w:hAnsi="Times New Roman" w:cs="Times New Roman"/>
          <w:b/>
          <w:sz w:val="24"/>
          <w:szCs w:val="24"/>
        </w:rPr>
        <w:t>мически</w:t>
      </w:r>
      <w:r w:rsidR="007135ED" w:rsidRPr="006052A6">
        <w:rPr>
          <w:rFonts w:ascii="Times New Roman" w:hAnsi="Times New Roman" w:cs="Times New Roman"/>
          <w:b/>
          <w:sz w:val="24"/>
          <w:szCs w:val="24"/>
        </w:rPr>
        <w:t>х</w:t>
      </w:r>
      <w:r w:rsidR="00932269" w:rsidRPr="006052A6">
        <w:rPr>
          <w:rFonts w:ascii="Times New Roman" w:hAnsi="Times New Roman" w:cs="Times New Roman"/>
          <w:b/>
          <w:sz w:val="24"/>
          <w:szCs w:val="24"/>
        </w:rPr>
        <w:t xml:space="preserve"> часа для </w:t>
      </w:r>
      <w:r w:rsidR="007135ED" w:rsidRPr="006052A6">
        <w:rPr>
          <w:rFonts w:ascii="Times New Roman" w:hAnsi="Times New Roman" w:cs="Times New Roman"/>
          <w:b/>
          <w:sz w:val="24"/>
          <w:szCs w:val="24"/>
        </w:rPr>
        <w:t>3</w:t>
      </w:r>
      <w:r w:rsidR="00932269" w:rsidRPr="006052A6">
        <w:rPr>
          <w:rFonts w:ascii="Times New Roman" w:hAnsi="Times New Roman" w:cs="Times New Roman"/>
          <w:b/>
          <w:sz w:val="24"/>
          <w:szCs w:val="24"/>
        </w:rPr>
        <w:t xml:space="preserve"> сотрудников</w:t>
      </w:r>
    </w:p>
    <w:p w:rsidR="00CE3196" w:rsidRDefault="00CE3196" w:rsidP="00CE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8C9" w:rsidRPr="00CE3196" w:rsidRDefault="005548C9" w:rsidP="00CE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9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сформирована заказчиком методом сопоставимых рыночных цен (анализа рынка)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РФ от 02.11.2013 г.  № 567, а именно: </w:t>
      </w:r>
    </w:p>
    <w:p w:rsidR="005548C9" w:rsidRPr="00CE3196" w:rsidRDefault="005548C9" w:rsidP="00CE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заказчика проведено изучение рынка в целях получения ценовой информации, необходимой для определения начальной (максимальной) цены контракта: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2410"/>
        <w:gridCol w:w="2410"/>
        <w:gridCol w:w="2352"/>
      </w:tblGrid>
      <w:tr w:rsidR="006C740A" w:rsidRPr="00CE3196" w:rsidTr="006C740A">
        <w:tc>
          <w:tcPr>
            <w:tcW w:w="540" w:type="dxa"/>
          </w:tcPr>
          <w:p w:rsidR="006C740A" w:rsidRPr="00CE3196" w:rsidRDefault="006C740A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6C740A" w:rsidRPr="00CE3196" w:rsidRDefault="006C740A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</w:t>
            </w:r>
          </w:p>
        </w:tc>
        <w:tc>
          <w:tcPr>
            <w:tcW w:w="2410" w:type="dxa"/>
            <w:vAlign w:val="center"/>
          </w:tcPr>
          <w:p w:rsidR="006C740A" w:rsidRPr="00CE3196" w:rsidRDefault="006C740A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Исполнителя №1</w:t>
            </w:r>
          </w:p>
        </w:tc>
        <w:tc>
          <w:tcPr>
            <w:tcW w:w="2410" w:type="dxa"/>
            <w:vAlign w:val="center"/>
          </w:tcPr>
          <w:p w:rsidR="006C740A" w:rsidRPr="00CE3196" w:rsidRDefault="006C740A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Исполнителя №2</w:t>
            </w:r>
          </w:p>
        </w:tc>
        <w:tc>
          <w:tcPr>
            <w:tcW w:w="2352" w:type="dxa"/>
            <w:vAlign w:val="center"/>
          </w:tcPr>
          <w:p w:rsidR="006C740A" w:rsidRPr="00CE3196" w:rsidRDefault="006C740A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Исполнителя №3</w:t>
            </w:r>
          </w:p>
        </w:tc>
      </w:tr>
      <w:tr w:rsidR="00BC032A" w:rsidRPr="00CE3196" w:rsidTr="004B097E">
        <w:tc>
          <w:tcPr>
            <w:tcW w:w="540" w:type="dxa"/>
          </w:tcPr>
          <w:p w:rsidR="00BC032A" w:rsidRPr="00CE3196" w:rsidRDefault="00BC032A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2" w:type="dxa"/>
            <w:gridSpan w:val="4"/>
          </w:tcPr>
          <w:p w:rsidR="00BC032A" w:rsidRPr="00CE3196" w:rsidRDefault="00BC032A" w:rsidP="00CE31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319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услуги по повышению квалификации по программе управления государственными и муниципальными закупками</w:t>
            </w:r>
          </w:p>
        </w:tc>
      </w:tr>
      <w:tr w:rsidR="006C740A" w:rsidRPr="00CE3196" w:rsidTr="00516FC0">
        <w:tc>
          <w:tcPr>
            <w:tcW w:w="540" w:type="dxa"/>
          </w:tcPr>
          <w:p w:rsidR="006C740A" w:rsidRPr="00CE3196" w:rsidRDefault="006C740A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6C740A" w:rsidRPr="00CE3196" w:rsidRDefault="006C740A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6C740A" w:rsidRPr="00CE3196" w:rsidRDefault="007135ED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vAlign w:val="center"/>
          </w:tcPr>
          <w:p w:rsidR="006C740A" w:rsidRPr="00CE3196" w:rsidRDefault="007135ED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52" w:type="dxa"/>
            <w:vAlign w:val="center"/>
          </w:tcPr>
          <w:p w:rsidR="006C740A" w:rsidRPr="00CE3196" w:rsidRDefault="007135ED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C740A" w:rsidRPr="00CE3196" w:rsidTr="00516FC0">
        <w:tc>
          <w:tcPr>
            <w:tcW w:w="540" w:type="dxa"/>
          </w:tcPr>
          <w:p w:rsidR="006C740A" w:rsidRPr="00CE3196" w:rsidRDefault="006C740A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6C740A" w:rsidRPr="00CE3196" w:rsidRDefault="006C740A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410" w:type="dxa"/>
            <w:vAlign w:val="center"/>
          </w:tcPr>
          <w:p w:rsidR="006C740A" w:rsidRPr="00CE3196" w:rsidRDefault="007135ED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12350,00</w:t>
            </w:r>
          </w:p>
        </w:tc>
        <w:tc>
          <w:tcPr>
            <w:tcW w:w="2410" w:type="dxa"/>
            <w:vAlign w:val="center"/>
          </w:tcPr>
          <w:p w:rsidR="006C740A" w:rsidRPr="00CE3196" w:rsidRDefault="007135ED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21700,00</w:t>
            </w:r>
          </w:p>
        </w:tc>
        <w:tc>
          <w:tcPr>
            <w:tcW w:w="2352" w:type="dxa"/>
            <w:vAlign w:val="center"/>
          </w:tcPr>
          <w:p w:rsidR="006C740A" w:rsidRPr="00CE3196" w:rsidRDefault="007135ED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14500,00</w:t>
            </w:r>
          </w:p>
        </w:tc>
      </w:tr>
      <w:tr w:rsidR="006C740A" w:rsidRPr="00CE3196" w:rsidTr="00516FC0">
        <w:tc>
          <w:tcPr>
            <w:tcW w:w="540" w:type="dxa"/>
          </w:tcPr>
          <w:p w:rsidR="006C740A" w:rsidRPr="00CE3196" w:rsidRDefault="006C740A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</w:tcPr>
          <w:p w:rsidR="006C740A" w:rsidRPr="00CE3196" w:rsidRDefault="006C740A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/руб.</w:t>
            </w:r>
          </w:p>
        </w:tc>
        <w:tc>
          <w:tcPr>
            <w:tcW w:w="2410" w:type="dxa"/>
            <w:vAlign w:val="center"/>
          </w:tcPr>
          <w:p w:rsidR="006C740A" w:rsidRPr="00CE3196" w:rsidRDefault="007135ED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102,91</w:t>
            </w:r>
          </w:p>
        </w:tc>
        <w:tc>
          <w:tcPr>
            <w:tcW w:w="2410" w:type="dxa"/>
            <w:vAlign w:val="center"/>
          </w:tcPr>
          <w:p w:rsidR="006C740A" w:rsidRPr="00CE3196" w:rsidRDefault="007135ED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2352" w:type="dxa"/>
            <w:vAlign w:val="center"/>
          </w:tcPr>
          <w:p w:rsidR="006C740A" w:rsidRPr="00CE3196" w:rsidRDefault="007135ED" w:rsidP="00CE3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120,83</w:t>
            </w:r>
          </w:p>
        </w:tc>
      </w:tr>
    </w:tbl>
    <w:p w:rsidR="00D6384A" w:rsidRPr="00CE3196" w:rsidRDefault="00D6384A" w:rsidP="00CE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C0" w:rsidRPr="00CE3196" w:rsidRDefault="00516FC0" w:rsidP="00CE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96">
        <w:rPr>
          <w:rFonts w:ascii="Times New Roman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</w:t>
      </w:r>
      <w:r w:rsidR="007135ED" w:rsidRPr="00CE3196">
        <w:rPr>
          <w:rFonts w:ascii="Times New Roman" w:hAnsi="Times New Roman" w:cs="Times New Roman"/>
          <w:sz w:val="24"/>
          <w:szCs w:val="24"/>
        </w:rPr>
        <w:t>расчете начальной (максимальной</w:t>
      </w:r>
      <w:r w:rsidRPr="00CE3196">
        <w:rPr>
          <w:rFonts w:ascii="Times New Roman" w:hAnsi="Times New Roman" w:cs="Times New Roman"/>
          <w:sz w:val="24"/>
          <w:szCs w:val="24"/>
        </w:rPr>
        <w:t>)</w:t>
      </w:r>
      <w:r w:rsidR="00D6384A" w:rsidRPr="00CE3196">
        <w:rPr>
          <w:rFonts w:ascii="Times New Roman" w:hAnsi="Times New Roman" w:cs="Times New Roman"/>
          <w:sz w:val="24"/>
          <w:szCs w:val="24"/>
        </w:rPr>
        <w:t xml:space="preserve"> </w:t>
      </w:r>
      <w:r w:rsidRPr="00CE3196">
        <w:rPr>
          <w:rFonts w:ascii="Times New Roman" w:hAnsi="Times New Roman" w:cs="Times New Roman"/>
          <w:sz w:val="24"/>
          <w:szCs w:val="24"/>
        </w:rPr>
        <w:t>цены контракта был определен коэффициент вариации, по следующей формуле:</w:t>
      </w:r>
    </w:p>
    <w:p w:rsidR="00516FC0" w:rsidRPr="00CE3196" w:rsidRDefault="00516FC0" w:rsidP="00CE31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&gt;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</m:t>
          </m:r>
        </m:oMath>
      </m:oMathPara>
    </w:p>
    <w:p w:rsidR="00F9150D" w:rsidRPr="00CE3196" w:rsidRDefault="00F9150D" w:rsidP="00CE31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3196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F9150D" w:rsidRPr="00CE3196" w:rsidRDefault="00F9150D" w:rsidP="00CE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96">
        <w:rPr>
          <w:rFonts w:ascii="Times New Roman" w:eastAsiaTheme="minorEastAsia" w:hAnsi="Times New Roman" w:cs="Times New Roman"/>
          <w:sz w:val="24"/>
          <w:szCs w:val="24"/>
        </w:rPr>
        <w:t xml:space="preserve">σ- </w:t>
      </w:r>
      <w:r w:rsidRPr="00CE3196">
        <w:rPr>
          <w:rFonts w:ascii="Times New Roman" w:hAnsi="Times New Roman" w:cs="Times New Roman"/>
          <w:sz w:val="24"/>
          <w:szCs w:val="24"/>
        </w:rPr>
        <w:t>среднее квадратичное отклонение;</w:t>
      </w:r>
    </w:p>
    <w:p w:rsidR="00F9150D" w:rsidRPr="00CE3196" w:rsidRDefault="00F9150D" w:rsidP="00CE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96">
        <w:rPr>
          <w:rFonts w:ascii="Times New Roman" w:hAnsi="Times New Roman" w:cs="Times New Roman"/>
          <w:sz w:val="24"/>
          <w:szCs w:val="24"/>
        </w:rPr>
        <w:t>&lt;ц&gt;- средняя арифметическая величина цены единицы товара, работы, услуги.</w:t>
      </w:r>
    </w:p>
    <w:p w:rsidR="00F9150D" w:rsidRPr="00CE3196" w:rsidRDefault="00F9150D" w:rsidP="00CE3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96">
        <w:rPr>
          <w:rFonts w:ascii="Times New Roman" w:hAnsi="Times New Roman" w:cs="Times New Roman"/>
          <w:color w:val="000000"/>
          <w:sz w:val="24"/>
          <w:szCs w:val="24"/>
        </w:rPr>
        <w:t xml:space="preserve">По услугам, планируемым к закупке, </w:t>
      </w:r>
      <w:proofErr w:type="gramStart"/>
      <w:r w:rsidRPr="00CE3196">
        <w:rPr>
          <w:rFonts w:ascii="Times New Roman" w:hAnsi="Times New Roman" w:cs="Times New Roman"/>
          <w:color w:val="000000"/>
          <w:sz w:val="24"/>
          <w:szCs w:val="24"/>
        </w:rPr>
        <w:t>был коэффициент вариации составил</w:t>
      </w:r>
      <w:proofErr w:type="gramEnd"/>
      <w:r w:rsidRPr="00CE3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84A" w:rsidRPr="00CE3196">
        <w:rPr>
          <w:rFonts w:ascii="Times New Roman" w:hAnsi="Times New Roman" w:cs="Times New Roman"/>
          <w:color w:val="000000"/>
          <w:sz w:val="24"/>
          <w:szCs w:val="24"/>
        </w:rPr>
        <w:t>10,78</w:t>
      </w:r>
      <w:r w:rsidRPr="00CE3196">
        <w:rPr>
          <w:rFonts w:ascii="Times New Roman" w:hAnsi="Times New Roman" w:cs="Times New Roman"/>
          <w:color w:val="000000"/>
          <w:sz w:val="24"/>
          <w:szCs w:val="24"/>
        </w:rPr>
        <w:t xml:space="preserve">%, что подтверждает однородность значений, используемых в расчете, для определения начальной (максимальной) цены контракта, т.к. коэффициент вариации цены не  превышает 33%. </w:t>
      </w:r>
    </w:p>
    <w:p w:rsidR="00F9150D" w:rsidRPr="00CE3196" w:rsidRDefault="00700B4D" w:rsidP="00CE3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96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81BD7" wp14:editId="7AF0C8F7">
                <wp:simplePos x="0" y="0"/>
                <wp:positionH relativeFrom="column">
                  <wp:posOffset>6658610</wp:posOffset>
                </wp:positionH>
                <wp:positionV relativeFrom="paragraph">
                  <wp:posOffset>153670</wp:posOffset>
                </wp:positionV>
                <wp:extent cx="166370" cy="2671445"/>
                <wp:effectExtent l="0" t="0" r="24130" b="1460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370" cy="2671445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524.3pt;margin-top:12.1pt;width:13.1pt;height:210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" adj="112" strokecolor="red" strokeweight="1.5pt"/>
            </w:pict>
          </mc:Fallback>
        </mc:AlternateContent>
      </w:r>
    </w:p>
    <w:p w:rsidR="00D6384A" w:rsidRPr="00CE3196" w:rsidRDefault="00700B4D" w:rsidP="00CE3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3196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A9EF9" wp14:editId="69917804">
                <wp:simplePos x="0" y="0"/>
                <wp:positionH relativeFrom="column">
                  <wp:posOffset>-218440</wp:posOffset>
                </wp:positionH>
                <wp:positionV relativeFrom="paragraph">
                  <wp:posOffset>4031</wp:posOffset>
                </wp:positionV>
                <wp:extent cx="190831" cy="2671638"/>
                <wp:effectExtent l="0" t="0" r="19050" b="14605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671638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" o:spid="_x0000_s1026" type="#_x0000_t87" style="position:absolute;margin-left:-17.2pt;margin-top:.3pt;width:15.05pt;height:21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" adj="129" strokecolor="red" strokeweight="1.5pt"/>
            </w:pict>
          </mc:Fallback>
        </mc:AlternateContent>
      </w:r>
      <w:r w:rsidR="00D6384A" w:rsidRPr="00CE3196">
        <w:rPr>
          <w:rFonts w:ascii="Times New Roman" w:hAnsi="Times New Roman" w:cs="Times New Roman"/>
          <w:i/>
          <w:color w:val="FF0000"/>
          <w:sz w:val="24"/>
          <w:szCs w:val="24"/>
        </w:rPr>
        <w:t>Расчеты:</w:t>
      </w:r>
    </w:p>
    <w:p w:rsidR="00D6384A" w:rsidRPr="00CE3196" w:rsidRDefault="00D6384A" w:rsidP="00CE3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3196">
        <w:rPr>
          <w:rFonts w:ascii="Times New Roman" w:hAnsi="Times New Roman" w:cs="Times New Roman"/>
          <w:i/>
          <w:color w:val="FF0000"/>
          <w:sz w:val="24"/>
          <w:szCs w:val="24"/>
        </w:rPr>
        <w:t>Для того чтобы определить коэффициент вариации, необходимо рассчитать среднее квадратичное отклонение по формуле:</w:t>
      </w:r>
    </w:p>
    <w:p w:rsidR="00D6384A" w:rsidRPr="00CE3196" w:rsidRDefault="00700B4D" w:rsidP="00CE3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σ=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i-1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ц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en-US"/>
                        </w:rPr>
                        <m:t>&gt;)²</m:t>
                      </m:r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en-US"/>
                    </w:rPr>
                    <m:t>n-1</m:t>
                  </m:r>
                </m:den>
              </m:f>
            </m:e>
          </m:rad>
        </m:oMath>
      </m:oMathPara>
    </w:p>
    <w:p w:rsidR="00700B4D" w:rsidRPr="00CE3196" w:rsidRDefault="00EF591F" w:rsidP="00CE3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3196">
        <w:rPr>
          <w:rFonts w:ascii="Times New Roman" w:hAnsi="Times New Roman" w:cs="Times New Roman"/>
          <w:i/>
          <w:color w:val="FF0000"/>
          <w:sz w:val="24"/>
          <w:szCs w:val="24"/>
        </w:rPr>
        <w:t>В нашем примере</w:t>
      </w:r>
      <w:r w:rsidR="00700B4D" w:rsidRPr="00CE31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предварительно рассчитываем </w:t>
      </w:r>
      <w:r w:rsidR="00700B4D" w:rsidRPr="00CE3196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&lt;ц&gt;=(173,62+162,16+140,00)/3=</w:t>
      </w:r>
      <w:r w:rsidR="007135ED" w:rsidRPr="00CE3196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134,86</w:t>
      </w:r>
      <w:r w:rsidR="00700B4D" w:rsidRPr="00CE3196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, и п</w:t>
      </w:r>
      <w:r w:rsidR="00700B4D" w:rsidRPr="00CE3196">
        <w:rPr>
          <w:rFonts w:ascii="Times New Roman" w:hAnsi="Times New Roman" w:cs="Times New Roman"/>
          <w:i/>
          <w:color w:val="FF0000"/>
          <w:sz w:val="24"/>
          <w:szCs w:val="24"/>
        </w:rPr>
        <w:t>ереходим к среднему квадратичному отклонению:</w:t>
      </w:r>
    </w:p>
    <w:p w:rsidR="00EF591F" w:rsidRPr="00CE3196" w:rsidRDefault="00700B4D" w:rsidP="00CE3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σ=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134,86-102,91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134,86-180,83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+(134,86-120,83)²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3-1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= 40,81</m:t>
              </m:r>
            </m:e>
          </m:rad>
        </m:oMath>
      </m:oMathPara>
    </w:p>
    <w:p w:rsidR="00700B4D" w:rsidRPr="00CE3196" w:rsidRDefault="00700B4D" w:rsidP="00CE3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</w:pPr>
      <w:r w:rsidRPr="00CE3196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Далее переходим к расчету коэффициента вариации:</w:t>
      </w:r>
    </w:p>
    <w:p w:rsidR="00700B4D" w:rsidRPr="00CE3196" w:rsidRDefault="00700B4D" w:rsidP="00CE319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40,81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134,86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×100=30,26 %</m:t>
          </m:r>
        </m:oMath>
      </m:oMathPara>
    </w:p>
    <w:p w:rsidR="00700B4D" w:rsidRPr="00CE3196" w:rsidRDefault="00700B4D" w:rsidP="00CE3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8C9" w:rsidRPr="00CE3196" w:rsidRDefault="00F9150D" w:rsidP="00CE31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3196">
        <w:rPr>
          <w:rFonts w:ascii="Times New Roman" w:hAnsi="Times New Roman" w:cs="Times New Roman"/>
          <w:sz w:val="24"/>
          <w:szCs w:val="24"/>
        </w:rPr>
        <w:t>На основании информации о рыночных ценах однородных услуг, планируемых к закупке, с учетом существенных условий исполнения контракта была установлена  н</w:t>
      </w:r>
      <w:r w:rsidR="005548C9" w:rsidRPr="00CE3196">
        <w:rPr>
          <w:rFonts w:ascii="Times New Roman" w:hAnsi="Times New Roman" w:cs="Times New Roman"/>
          <w:sz w:val="24"/>
          <w:szCs w:val="24"/>
        </w:rPr>
        <w:t>ачальная (</w:t>
      </w:r>
      <w:r w:rsidR="00D6384A" w:rsidRPr="00CE3196">
        <w:rPr>
          <w:rFonts w:ascii="Times New Roman" w:hAnsi="Times New Roman" w:cs="Times New Roman"/>
          <w:sz w:val="24"/>
          <w:szCs w:val="24"/>
        </w:rPr>
        <w:t>максимальная) цена контракта, рассчитанная</w:t>
      </w:r>
      <w:r w:rsidR="005548C9" w:rsidRPr="00CE3196">
        <w:rPr>
          <w:rFonts w:ascii="Times New Roman" w:hAnsi="Times New Roman" w:cs="Times New Roman"/>
          <w:sz w:val="24"/>
          <w:szCs w:val="24"/>
        </w:rPr>
        <w:t xml:space="preserve"> методом сопоставимых рыночных цен (анализа рынка) по формуле:</w:t>
      </w:r>
    </w:p>
    <w:p w:rsidR="00F9150D" w:rsidRPr="00CE3196" w:rsidRDefault="006052A6" w:rsidP="00CE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НМЦК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рын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5548C9" w:rsidRPr="00CE3196" w:rsidRDefault="00F9150D" w:rsidP="00CE31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3196">
        <w:rPr>
          <w:rFonts w:ascii="Times New Roman" w:hAnsi="Times New Roman" w:cs="Times New Roman"/>
          <w:noProof/>
          <w:sz w:val="24"/>
          <w:szCs w:val="24"/>
          <w:lang w:eastAsia="ru-RU"/>
        </w:rPr>
        <w:t>где:</w:t>
      </w:r>
    </w:p>
    <w:p w:rsidR="00F9150D" w:rsidRPr="00CE3196" w:rsidRDefault="00F9150D" w:rsidP="00CE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v</m:t>
        </m:r>
      </m:oMath>
      <w:r w:rsidRPr="00CE3196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 xml:space="preserve"> - </w:t>
      </w:r>
      <w:r w:rsidRPr="00CE3196">
        <w:rPr>
          <w:rFonts w:ascii="Times New Roman" w:hAnsi="Times New Roman" w:cs="Times New Roman"/>
          <w:sz w:val="24"/>
          <w:szCs w:val="24"/>
        </w:rPr>
        <w:t>количество (объем) закупаемого товара (работы, услуги);</w:t>
      </w:r>
    </w:p>
    <w:p w:rsidR="00F9150D" w:rsidRPr="00CE3196" w:rsidRDefault="00F9150D" w:rsidP="00CE319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n</m:t>
        </m:r>
      </m:oMath>
      <w:r w:rsidRPr="00CE3196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 xml:space="preserve"> - </w:t>
      </w:r>
      <w:r w:rsidRPr="00CE3196">
        <w:rPr>
          <w:rFonts w:ascii="Times New Roman" w:hAnsi="Times New Roman" w:cs="Times New Roman"/>
          <w:sz w:val="24"/>
          <w:szCs w:val="24"/>
        </w:rPr>
        <w:t>количество значений, используемых в расчете;</w:t>
      </w:r>
    </w:p>
    <w:p w:rsidR="00F9150D" w:rsidRPr="00CE3196" w:rsidRDefault="00F9150D" w:rsidP="00CE31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CE31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3196">
        <w:rPr>
          <w:rFonts w:ascii="Times New Roman" w:hAnsi="Times New Roman" w:cs="Times New Roman"/>
          <w:sz w:val="24"/>
          <w:szCs w:val="24"/>
        </w:rPr>
        <w:t>- номер источника ценовой информации</w:t>
      </w:r>
    </w:p>
    <w:p w:rsidR="005548C9" w:rsidRPr="00CE3196" w:rsidRDefault="006052A6" w:rsidP="00CE3196">
      <w:pPr>
        <w:pStyle w:val="s1"/>
        <w:spacing w:before="0" w:beforeAutospacing="0" w:after="0" w:afterAutospacing="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F9150D" w:rsidRPr="00CE3196">
        <w:t xml:space="preserve"> </w:t>
      </w:r>
      <w:r w:rsidR="00F9150D" w:rsidRPr="00CE3196">
        <w:rPr>
          <w:b/>
        </w:rPr>
        <w:t>-</w:t>
      </w:r>
      <w:r w:rsidR="00F9150D" w:rsidRPr="00CE3196">
        <w:t xml:space="preserve">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</w:t>
      </w:r>
      <w:r w:rsidR="00D6384A" w:rsidRPr="00CE3196">
        <w:t>.</w:t>
      </w:r>
    </w:p>
    <w:p w:rsidR="00D6384A" w:rsidRPr="00CE3196" w:rsidRDefault="00D6384A" w:rsidP="00CE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196">
        <w:rPr>
          <w:rFonts w:ascii="Times New Roman" w:hAnsi="Times New Roman" w:cs="Times New Roman"/>
          <w:sz w:val="24"/>
          <w:szCs w:val="24"/>
        </w:rPr>
        <w:t xml:space="preserve">Расчеты заказчика: </w:t>
      </w:r>
    </w:p>
    <w:p w:rsidR="00D6384A" w:rsidRPr="00CE3196" w:rsidRDefault="00700B4D" w:rsidP="00CE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НМЦК=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102,91+180,83+120,83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=16182,80</m:t>
        </m:r>
      </m:oMath>
      <w:r w:rsidR="00D6384A" w:rsidRPr="00CE319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E3196">
        <w:rPr>
          <w:rFonts w:ascii="Times New Roman" w:hAnsi="Times New Roman" w:cs="Times New Roman"/>
          <w:sz w:val="24"/>
          <w:szCs w:val="24"/>
        </w:rPr>
        <w:t xml:space="preserve"> </w:t>
      </w:r>
      <w:r w:rsidR="00D6384A" w:rsidRPr="00CE3196">
        <w:rPr>
          <w:rFonts w:ascii="Times New Roman" w:hAnsi="Times New Roman" w:cs="Times New Roman"/>
          <w:sz w:val="24"/>
          <w:szCs w:val="24"/>
        </w:rPr>
        <w:t xml:space="preserve">– стоимость оказание образовательных услуг  для одного сотрудника, следовательно, начальная (максимальная) цена контракта на оказание образовательных услуг по повышению квалификации сотрудников заказчика по программе управления государственными и муниципальными закупками равна </w:t>
      </w:r>
      <w:r w:rsidR="007135ED" w:rsidRPr="00CE3196">
        <w:rPr>
          <w:rFonts w:ascii="Times New Roman" w:hAnsi="Times New Roman" w:cs="Times New Roman"/>
          <w:sz w:val="24"/>
          <w:szCs w:val="24"/>
        </w:rPr>
        <w:t>16182,80*3</w:t>
      </w:r>
      <w:r w:rsidR="00D6384A" w:rsidRPr="00CE3196">
        <w:rPr>
          <w:rFonts w:ascii="Times New Roman" w:hAnsi="Times New Roman" w:cs="Times New Roman"/>
          <w:sz w:val="24"/>
          <w:szCs w:val="24"/>
        </w:rPr>
        <w:t>=</w:t>
      </w:r>
      <w:r w:rsidR="007135ED" w:rsidRPr="00CE3196">
        <w:rPr>
          <w:rFonts w:ascii="Times New Roman" w:hAnsi="Times New Roman" w:cs="Times New Roman"/>
          <w:sz w:val="24"/>
          <w:szCs w:val="24"/>
        </w:rPr>
        <w:t>48548 (сорок восемь тысяч пятьсот сорок восемь) рублей 40 к</w:t>
      </w:r>
      <w:r w:rsidR="00D6384A" w:rsidRPr="00CE3196">
        <w:rPr>
          <w:rFonts w:ascii="Times New Roman" w:hAnsi="Times New Roman" w:cs="Times New Roman"/>
          <w:sz w:val="24"/>
          <w:szCs w:val="24"/>
        </w:rPr>
        <w:t>опе</w:t>
      </w:r>
      <w:r w:rsidR="007135ED" w:rsidRPr="00CE3196">
        <w:rPr>
          <w:rFonts w:ascii="Times New Roman" w:hAnsi="Times New Roman" w:cs="Times New Roman"/>
          <w:sz w:val="24"/>
          <w:szCs w:val="24"/>
        </w:rPr>
        <w:t>ек.</w:t>
      </w:r>
      <w:r w:rsidR="00D6384A" w:rsidRPr="00CE3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F19" w:rsidRPr="00CE3196" w:rsidRDefault="003C6F19" w:rsidP="00CE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F19" w:rsidRPr="00CE3196" w:rsidSect="006C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79"/>
    <w:rsid w:val="003C6F19"/>
    <w:rsid w:val="00516FC0"/>
    <w:rsid w:val="005548C9"/>
    <w:rsid w:val="006052A6"/>
    <w:rsid w:val="006534FD"/>
    <w:rsid w:val="006C740A"/>
    <w:rsid w:val="00700B4D"/>
    <w:rsid w:val="007135ED"/>
    <w:rsid w:val="00932269"/>
    <w:rsid w:val="009D3B79"/>
    <w:rsid w:val="00BC032A"/>
    <w:rsid w:val="00C02B02"/>
    <w:rsid w:val="00CE3196"/>
    <w:rsid w:val="00D6384A"/>
    <w:rsid w:val="00EF591F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548C9"/>
    <w:rPr>
      <w:color w:val="0000FF"/>
      <w:u w:val="single"/>
    </w:rPr>
  </w:style>
  <w:style w:type="table" w:styleId="a6">
    <w:name w:val="Table Grid"/>
    <w:basedOn w:val="a1"/>
    <w:uiPriority w:val="59"/>
    <w:rsid w:val="0055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16FC0"/>
    <w:rPr>
      <w:color w:val="808080"/>
    </w:rPr>
  </w:style>
  <w:style w:type="paragraph" w:customStyle="1" w:styleId="s1">
    <w:name w:val="s_1"/>
    <w:basedOn w:val="a"/>
    <w:rsid w:val="00F9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548C9"/>
    <w:rPr>
      <w:color w:val="0000FF"/>
      <w:u w:val="single"/>
    </w:rPr>
  </w:style>
  <w:style w:type="table" w:styleId="a6">
    <w:name w:val="Table Grid"/>
    <w:basedOn w:val="a1"/>
    <w:uiPriority w:val="59"/>
    <w:rsid w:val="0055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16FC0"/>
    <w:rPr>
      <w:color w:val="808080"/>
    </w:rPr>
  </w:style>
  <w:style w:type="paragraph" w:customStyle="1" w:styleId="s1">
    <w:name w:val="s_1"/>
    <w:basedOn w:val="a"/>
    <w:rsid w:val="00F9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Барбарина Регина</dc:creator>
  <cp:keywords/>
  <dc:description/>
  <cp:lastModifiedBy>Панченко Наталья</cp:lastModifiedBy>
  <cp:revision>8</cp:revision>
  <dcterms:created xsi:type="dcterms:W3CDTF">2014-10-08T10:07:00Z</dcterms:created>
  <dcterms:modified xsi:type="dcterms:W3CDTF">2014-11-19T05:50:00Z</dcterms:modified>
</cp:coreProperties>
</file>